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6A63" w14:textId="29584EFA" w:rsidR="0029064D" w:rsidRDefault="0029064D" w:rsidP="00C50798">
      <w:pPr>
        <w:spacing w:after="0"/>
        <w:ind w:firstLine="284"/>
        <w:rPr>
          <w:b/>
          <w:bCs/>
        </w:rPr>
      </w:pPr>
      <w:r w:rsidRPr="0029064D">
        <w:rPr>
          <w:b/>
          <w:bCs/>
        </w:rPr>
        <w:t>Aggiornamenti bibliografici marzo 2025</w:t>
      </w:r>
    </w:p>
    <w:p w14:paraId="3BDA847E" w14:textId="77777777" w:rsidR="00C50798" w:rsidRPr="0029064D" w:rsidRDefault="00C50798" w:rsidP="00C50798">
      <w:pPr>
        <w:spacing w:after="0"/>
        <w:ind w:firstLine="284"/>
        <w:rPr>
          <w:b/>
          <w:bCs/>
        </w:rPr>
      </w:pPr>
    </w:p>
    <w:p w14:paraId="70720F7F" w14:textId="77A27C13" w:rsidR="0029064D" w:rsidRDefault="0029064D" w:rsidP="00C50798">
      <w:pPr>
        <w:spacing w:after="0"/>
        <w:ind w:firstLine="284"/>
        <w:jc w:val="both"/>
      </w:pPr>
      <w:r>
        <w:t>Ecco come previsto un’altra tranche di aggiornamenti bibliografici, con ricerca mirata da PubMed, sulla psicoterapia di bambini e adolescenti con PTSD.</w:t>
      </w:r>
    </w:p>
    <w:p w14:paraId="2F7EE10F" w14:textId="77777777" w:rsidR="00C50798" w:rsidRDefault="00C50798" w:rsidP="00C50798">
      <w:pPr>
        <w:spacing w:after="0"/>
        <w:ind w:firstLine="284"/>
        <w:jc w:val="both"/>
      </w:pPr>
    </w:p>
    <w:p w14:paraId="2FE8F1E4" w14:textId="608A5BB1" w:rsidR="0029064D" w:rsidRDefault="0029064D" w:rsidP="00C50798">
      <w:pPr>
        <w:spacing w:after="0"/>
        <w:ind w:firstLine="284"/>
        <w:jc w:val="both"/>
      </w:pPr>
      <w:r>
        <w:t xml:space="preserve">Da segnalare innanzitutto i </w:t>
      </w:r>
      <w:r w:rsidR="00F01C0D">
        <w:t xml:space="preserve">primi </w:t>
      </w:r>
      <w:r>
        <w:t xml:space="preserve">due articoli che seguono, propedeutici agli </w:t>
      </w:r>
      <w:r w:rsidRPr="0029064D">
        <w:rPr>
          <w:b/>
          <w:bCs/>
        </w:rPr>
        <w:t>aggiornamenti periodici delle Linee guida NICE</w:t>
      </w:r>
      <w:r>
        <w:t xml:space="preserve"> sul tema. </w:t>
      </w:r>
      <w:r w:rsidR="00F01C0D">
        <w:t xml:space="preserve">Anche il terzo, pur con conclusioni possibiliste su più tecniche di intervento, si propone di verificare le indicazioni delle Linee guida NICE, che </w:t>
      </w:r>
      <w:r w:rsidR="00C50798">
        <w:t xml:space="preserve">sostanzialmente </w:t>
      </w:r>
      <w:r w:rsidR="00F01C0D">
        <w:t xml:space="preserve">conferma. Permane </w:t>
      </w:r>
      <w:r>
        <w:t>la validità già assodata delle tecniche di intervento note, innanzitutto la TF-CBT. Interessante la stima comparata dei costi. Non posso nascondere una certa distanza personale da</w:t>
      </w:r>
      <w:r w:rsidR="00F821EF">
        <w:t>lle</w:t>
      </w:r>
      <w:r>
        <w:t xml:space="preserve"> generalizzazioni, dopo tanti anni di lavoro clinico progettato su misura per ogni singolo paziente</w:t>
      </w:r>
      <w:r w:rsidR="00CB7BB7">
        <w:t>,</w:t>
      </w:r>
      <w:r>
        <w:t xml:space="preserve"> tenuto conto dei molteplici fattori che contraddistinguono ogni </w:t>
      </w:r>
      <w:r w:rsidR="00F821EF">
        <w:t>particolare</w:t>
      </w:r>
      <w:r>
        <w:t xml:space="preserve"> situazione. </w:t>
      </w:r>
      <w:r w:rsidR="00CB7BB7">
        <w:t>T</w:t>
      </w:r>
      <w:r>
        <w:t>uttavia</w:t>
      </w:r>
      <w:r w:rsidR="00CB7BB7">
        <w:t>, in un’ottica di salute pubblica e diffusa, non si può negare che questa prospettiva conti.</w:t>
      </w:r>
    </w:p>
    <w:p w14:paraId="710A8509" w14:textId="4316A76D" w:rsidR="0029064D" w:rsidRPr="00CB7BB7" w:rsidRDefault="0029064D" w:rsidP="00C50798">
      <w:pPr>
        <w:spacing w:after="0"/>
        <w:ind w:firstLine="284"/>
        <w:jc w:val="both"/>
        <w:rPr>
          <w:rStyle w:val="docsum-pmid"/>
          <w:rFonts w:cstheme="minorHAnsi"/>
          <w:i/>
          <w:iCs/>
          <w:lang w:val="en-US"/>
        </w:rPr>
      </w:pPr>
      <w:r w:rsidRPr="00CB7BB7">
        <w:rPr>
          <w:rStyle w:val="docsum-authors"/>
          <w:rFonts w:cstheme="minorHAnsi"/>
          <w:i/>
          <w:iCs/>
          <w:lang w:val="en-US"/>
        </w:rPr>
        <w:t>Mavranezouli I, et al. (</w:t>
      </w:r>
      <w:r w:rsidRPr="00CB7BB7">
        <w:rPr>
          <w:rStyle w:val="docsum-journal-citation"/>
          <w:rFonts w:cstheme="minorHAnsi"/>
          <w:i/>
          <w:iCs/>
          <w:lang w:val="en-US"/>
        </w:rPr>
        <w:t xml:space="preserve">2020) </w:t>
      </w:r>
      <w:hyperlink r:id="rId5" w:history="1">
        <w:r w:rsidRPr="00CB7BB7">
          <w:rPr>
            <w:rStyle w:val="Collegamentoipertestuale"/>
            <w:rFonts w:cstheme="minorHAnsi"/>
            <w:i/>
            <w:iCs/>
            <w:color w:val="auto"/>
            <w:u w:val="none"/>
            <w:lang w:val="en-US"/>
          </w:rPr>
          <w:t>Research Review: Psychological and psychosocial treatments for children and young people with post-traumatic stress disorder: a network meta-analysis.</w:t>
        </w:r>
      </w:hyperlink>
      <w:r w:rsidRPr="00CB7BB7">
        <w:rPr>
          <w:rFonts w:cstheme="minorHAnsi"/>
          <w:i/>
          <w:iCs/>
          <w:lang w:val="en-US"/>
        </w:rPr>
        <w:t> </w:t>
      </w:r>
    </w:p>
    <w:p w14:paraId="3B9EAAEC" w14:textId="6EEE5D04" w:rsidR="0029064D" w:rsidRDefault="0029064D" w:rsidP="00C50798">
      <w:pPr>
        <w:spacing w:after="0"/>
        <w:ind w:firstLine="284"/>
        <w:jc w:val="both"/>
        <w:rPr>
          <w:rStyle w:val="Collegamentoipertestuale"/>
          <w:rFonts w:cstheme="minorHAnsi"/>
          <w:color w:val="auto"/>
          <w:u w:val="none"/>
          <w:lang w:val="en-US"/>
        </w:rPr>
      </w:pPr>
      <w:r w:rsidRPr="00CB7BB7">
        <w:rPr>
          <w:rStyle w:val="docsum-authors"/>
          <w:rFonts w:cstheme="minorHAnsi"/>
          <w:i/>
          <w:iCs/>
          <w:lang w:val="en-US"/>
        </w:rPr>
        <w:t>Mavranezouli I, et al.</w:t>
      </w:r>
      <w:r w:rsidRPr="00CB7BB7">
        <w:rPr>
          <w:rFonts w:cstheme="minorHAnsi"/>
          <w:i/>
          <w:iCs/>
          <w:lang w:val="en-US"/>
        </w:rPr>
        <w:t> (</w:t>
      </w:r>
      <w:r w:rsidRPr="00CB7BB7">
        <w:rPr>
          <w:rStyle w:val="docsum-journal-citation"/>
          <w:rFonts w:cstheme="minorHAnsi"/>
          <w:i/>
          <w:iCs/>
          <w:lang w:val="en-US"/>
        </w:rPr>
        <w:t xml:space="preserve">2020) </w:t>
      </w:r>
      <w:hyperlink r:id="rId6" w:history="1">
        <w:r w:rsidRPr="00CB7BB7">
          <w:rPr>
            <w:rStyle w:val="Collegamentoipertestuale"/>
            <w:rFonts w:cstheme="minorHAnsi"/>
            <w:i/>
            <w:iCs/>
            <w:color w:val="auto"/>
            <w:u w:val="none"/>
            <w:lang w:val="en-US"/>
          </w:rPr>
          <w:t>Cost-effectiveness of psychological interventions for children and young people with post-traumatic stress disorder.</w:t>
        </w:r>
      </w:hyperlink>
      <w:r w:rsidRPr="0029064D">
        <w:rPr>
          <w:rStyle w:val="Collegamentoipertestuale"/>
          <w:rFonts w:cstheme="minorHAnsi"/>
          <w:color w:val="auto"/>
          <w:u w:val="none"/>
          <w:lang w:val="en-US"/>
        </w:rPr>
        <w:t xml:space="preserve"> </w:t>
      </w:r>
    </w:p>
    <w:p w14:paraId="49734B6D" w14:textId="2968CF3A" w:rsidR="00F01C0D" w:rsidRDefault="00F01C0D" w:rsidP="00C50798">
      <w:pPr>
        <w:spacing w:after="0"/>
        <w:ind w:firstLine="284"/>
        <w:jc w:val="both"/>
        <w:rPr>
          <w:rStyle w:val="Collegamentoipertestuale"/>
          <w:rFonts w:cstheme="minorHAnsi"/>
          <w:i/>
          <w:iCs/>
          <w:color w:val="auto"/>
          <w:u w:val="none"/>
          <w:lang w:val="en-US"/>
        </w:rPr>
      </w:pPr>
      <w:r w:rsidRPr="00F01C0D">
        <w:rPr>
          <w:rStyle w:val="docsum-authors"/>
          <w:rFonts w:cstheme="minorHAnsi"/>
          <w:i/>
          <w:iCs/>
          <w:lang w:val="en-US"/>
        </w:rPr>
        <w:t>Bastien John-Baptiste R, et al.</w:t>
      </w:r>
      <w:r w:rsidRPr="00F01C0D">
        <w:rPr>
          <w:rFonts w:cstheme="minorHAnsi"/>
          <w:i/>
          <w:iCs/>
          <w:lang w:val="en-US"/>
        </w:rPr>
        <w:t xml:space="preserve"> (2020) </w:t>
      </w:r>
      <w:hyperlink r:id="rId7" w:history="1">
        <w:r w:rsidRPr="00F01C0D">
          <w:rPr>
            <w:rStyle w:val="Collegamentoipertestuale"/>
            <w:rFonts w:cstheme="minorHAnsi"/>
            <w:i/>
            <w:iCs/>
            <w:color w:val="auto"/>
            <w:u w:val="none"/>
            <w:lang w:val="en-US"/>
          </w:rPr>
          <w:t>The effectiveness of psychological interventions for post-traumatic stress disorder in children, adolescents and young adults: a systematic review and meta-analysis.</w:t>
        </w:r>
      </w:hyperlink>
    </w:p>
    <w:p w14:paraId="34E2B0B9" w14:textId="77777777" w:rsidR="00C50798" w:rsidRDefault="00C50798" w:rsidP="00C50798">
      <w:pPr>
        <w:spacing w:after="0"/>
        <w:ind w:firstLine="284"/>
        <w:jc w:val="both"/>
        <w:rPr>
          <w:rStyle w:val="Collegamentoipertestuale"/>
          <w:rFonts w:cstheme="minorHAnsi"/>
          <w:i/>
          <w:iCs/>
          <w:color w:val="auto"/>
          <w:u w:val="none"/>
          <w:lang w:val="en-US"/>
        </w:rPr>
      </w:pPr>
    </w:p>
    <w:p w14:paraId="276F4853" w14:textId="4DC233FB" w:rsidR="002F647E" w:rsidRPr="00A85443" w:rsidRDefault="002F647E" w:rsidP="00C50798">
      <w:pPr>
        <w:spacing w:after="0"/>
        <w:ind w:firstLine="284"/>
        <w:jc w:val="both"/>
        <w:rPr>
          <w:rStyle w:val="Collegamentoipertestuale"/>
          <w:rFonts w:cstheme="minorHAnsi"/>
          <w:b/>
          <w:bCs/>
          <w:color w:val="auto"/>
          <w:u w:val="none"/>
          <w:lang w:val="en-US"/>
        </w:rPr>
      </w:pP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Nella stessa direzione di risparmio costi, un altro articolo si propone di fare una revisione sistematica dell’efficacia di un trattamento </w:t>
      </w:r>
      <w:r w:rsidRPr="00A85443">
        <w:rPr>
          <w:rStyle w:val="Collegamentoipertestuale"/>
          <w:rFonts w:cstheme="minorHAnsi"/>
          <w:b/>
          <w:bCs/>
          <w:color w:val="auto"/>
          <w:u w:val="none"/>
          <w:lang w:val="en-US"/>
        </w:rPr>
        <w:t>EMDR di gruppo</w:t>
      </w: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, applicato con bambini e adolescenti vittime di </w:t>
      </w:r>
      <w:r w:rsidRPr="00A85443">
        <w:rPr>
          <w:rStyle w:val="Collegamentoipertestuale"/>
          <w:rFonts w:cstheme="minorHAnsi"/>
          <w:b/>
          <w:bCs/>
          <w:color w:val="auto"/>
          <w:u w:val="none"/>
          <w:lang w:val="en-US"/>
        </w:rPr>
        <w:t>traumi collettivi.</w:t>
      </w:r>
    </w:p>
    <w:p w14:paraId="515702AA" w14:textId="318CD58A" w:rsidR="002F647E" w:rsidRDefault="002F647E" w:rsidP="00C50798">
      <w:pPr>
        <w:spacing w:after="0"/>
        <w:ind w:firstLine="284"/>
        <w:jc w:val="both"/>
        <w:rPr>
          <w:rFonts w:eastAsia="Times New Roman" w:cstheme="minorHAnsi"/>
          <w:i/>
          <w:iCs/>
          <w:lang w:val="en-US"/>
        </w:rPr>
      </w:pPr>
      <w:r w:rsidRPr="002F647E">
        <w:rPr>
          <w:rFonts w:eastAsia="Times New Roman" w:cstheme="minorHAnsi"/>
          <w:i/>
          <w:iCs/>
          <w:lang w:val="en-US"/>
        </w:rPr>
        <w:t>Kaptan, S. K., Dursun, B. O., Knowles, M., Husain, N., &amp; Varese, F. (2021). Group eye movement desensitization and reprocessing interventions in adults and children: A systematic review of randomized and nonrandomized trials.</w:t>
      </w:r>
    </w:p>
    <w:p w14:paraId="02E8E7DA" w14:textId="77777777" w:rsidR="00C50798" w:rsidRPr="002F647E" w:rsidRDefault="00C50798" w:rsidP="00C50798">
      <w:pPr>
        <w:spacing w:after="0"/>
        <w:ind w:firstLine="284"/>
        <w:jc w:val="both"/>
        <w:rPr>
          <w:rStyle w:val="Collegamentoipertestuale"/>
          <w:rFonts w:cstheme="minorHAnsi"/>
          <w:i/>
          <w:iCs/>
          <w:color w:val="auto"/>
          <w:u w:val="none"/>
          <w:lang w:val="en-US"/>
        </w:rPr>
      </w:pPr>
    </w:p>
    <w:p w14:paraId="4724FF1D" w14:textId="375D0400" w:rsidR="00CB7BB7" w:rsidRPr="0029064D" w:rsidRDefault="00CB7BB7" w:rsidP="00C50798">
      <w:pPr>
        <w:spacing w:after="0"/>
        <w:ind w:firstLine="284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Anche se può sembrare poco conclusivo, ho trovato interessante questo articolo che si propone di mettere a fuoco</w:t>
      </w:r>
      <w:r w:rsidR="00F821EF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</w:t>
      </w:r>
      <w:r w:rsidR="00F821EF" w:rsidRPr="00F821EF">
        <w:rPr>
          <w:rFonts w:cstheme="minorHAnsi"/>
          <w:lang w:val="en-US"/>
        </w:rPr>
        <w:t>andando più nel dettaglio</w:t>
      </w:r>
      <w:r w:rsidR="00F821EF">
        <w:rPr>
          <w:rFonts w:cstheme="minorHAnsi"/>
          <w:lang w:val="en-US"/>
        </w:rPr>
        <w:t>,</w:t>
      </w:r>
      <w:r w:rsidR="00F821EF" w:rsidRPr="00F821E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uno degli esiti post traumatici più difficili da trattare, la </w:t>
      </w:r>
      <w:r w:rsidRPr="008E5DB8">
        <w:rPr>
          <w:rFonts w:cstheme="minorHAnsi"/>
          <w:b/>
          <w:bCs/>
          <w:lang w:val="en-US"/>
        </w:rPr>
        <w:t>dissociazione</w:t>
      </w:r>
      <w:r>
        <w:rPr>
          <w:rFonts w:cstheme="minorHAnsi"/>
          <w:lang w:val="en-US"/>
        </w:rPr>
        <w:t>. I lavori sul tema sono pochissimi e riguardano pochi soggetti</w:t>
      </w:r>
      <w:r w:rsidR="008E5DB8">
        <w:rPr>
          <w:rFonts w:cstheme="minorHAnsi"/>
          <w:lang w:val="en-US"/>
        </w:rPr>
        <w:t>, che</w:t>
      </w:r>
      <w:r w:rsidR="008E5DB8" w:rsidRPr="008E5DB8">
        <w:rPr>
          <w:rFonts w:cstheme="minorHAnsi"/>
          <w:lang w:val="en-US"/>
        </w:rPr>
        <w:t xml:space="preserve"> </w:t>
      </w:r>
      <w:r w:rsidR="008E5DB8" w:rsidRPr="00CB7BB7">
        <w:rPr>
          <w:rFonts w:cstheme="minorHAnsi"/>
          <w:lang w:val="en-US"/>
        </w:rPr>
        <w:t>hanno subito traumi multipli e precoci</w:t>
      </w:r>
      <w:r w:rsidR="008E5DB8">
        <w:rPr>
          <w:rFonts w:cstheme="minorHAnsi"/>
          <w:lang w:val="en-US"/>
        </w:rPr>
        <w:t>,</w:t>
      </w:r>
      <w:r w:rsidR="008E5DB8" w:rsidRPr="00CB7BB7">
        <w:rPr>
          <w:rFonts w:cstheme="minorHAnsi"/>
          <w:lang w:val="en-US"/>
        </w:rPr>
        <w:t xml:space="preserve"> </w:t>
      </w:r>
      <w:r w:rsidR="008E5DB8">
        <w:rPr>
          <w:rFonts w:cstheme="minorHAnsi"/>
          <w:lang w:val="en-US"/>
        </w:rPr>
        <w:t xml:space="preserve">e </w:t>
      </w:r>
      <w:r w:rsidR="008E5DB8" w:rsidRPr="00CB7BB7">
        <w:rPr>
          <w:rFonts w:cstheme="minorHAnsi"/>
          <w:lang w:val="en-US"/>
        </w:rPr>
        <w:t>soffrono di molte comorbidità e problemi nella vita quotidiana</w:t>
      </w:r>
      <w:r>
        <w:rPr>
          <w:rFonts w:cstheme="minorHAnsi"/>
          <w:lang w:val="en-US"/>
        </w:rPr>
        <w:t>.</w:t>
      </w:r>
      <w:r w:rsidRPr="00CB7BB7">
        <w:rPr>
          <w:rFonts w:cstheme="minorHAnsi"/>
          <w:lang w:val="en-US"/>
        </w:rPr>
        <w:t xml:space="preserve"> </w:t>
      </w:r>
      <w:r w:rsidR="008E5DB8">
        <w:rPr>
          <w:rFonts w:cstheme="minorHAnsi"/>
          <w:lang w:val="en-US"/>
        </w:rPr>
        <w:t>Interessante è l’a</w:t>
      </w:r>
      <w:r w:rsidRPr="00CB7BB7">
        <w:rPr>
          <w:rFonts w:cstheme="minorHAnsi"/>
          <w:lang w:val="en-US"/>
        </w:rPr>
        <w:t>ttenzione a</w:t>
      </w:r>
      <w:r w:rsidR="008E5DB8">
        <w:rPr>
          <w:rFonts w:cstheme="minorHAnsi"/>
          <w:lang w:val="en-US"/>
        </w:rPr>
        <w:t xml:space="preserve"> possibili</w:t>
      </w:r>
      <w:r w:rsidRPr="00CB7BB7">
        <w:rPr>
          <w:rFonts w:cstheme="minorHAnsi"/>
          <w:lang w:val="en-US"/>
        </w:rPr>
        <w:t xml:space="preserve"> diagnosi sbagliate di psicosi</w:t>
      </w:r>
      <w:r w:rsidR="008E5DB8">
        <w:rPr>
          <w:rFonts w:cstheme="minorHAnsi"/>
          <w:lang w:val="en-US"/>
        </w:rPr>
        <w:t>,</w:t>
      </w:r>
      <w:r w:rsidRPr="00CB7BB7">
        <w:rPr>
          <w:rFonts w:cstheme="minorHAnsi"/>
          <w:lang w:val="en-US"/>
        </w:rPr>
        <w:t xml:space="preserve"> </w:t>
      </w:r>
      <w:r w:rsidR="008E5DB8">
        <w:rPr>
          <w:rFonts w:cstheme="minorHAnsi"/>
          <w:lang w:val="en-US"/>
        </w:rPr>
        <w:t>che comportano</w:t>
      </w:r>
      <w:r w:rsidRPr="00CB7BB7">
        <w:rPr>
          <w:rFonts w:cstheme="minorHAnsi"/>
          <w:lang w:val="en-US"/>
        </w:rPr>
        <w:t xml:space="preserve"> errori di </w:t>
      </w:r>
      <w:r w:rsidR="008E5DB8">
        <w:rPr>
          <w:rFonts w:cstheme="minorHAnsi"/>
          <w:lang w:val="en-US"/>
        </w:rPr>
        <w:t>trattamento.</w:t>
      </w:r>
    </w:p>
    <w:p w14:paraId="3397C458" w14:textId="3C134C12" w:rsidR="0029064D" w:rsidRDefault="008E5DB8" w:rsidP="00C50798">
      <w:pPr>
        <w:spacing w:after="0"/>
        <w:ind w:firstLine="284"/>
        <w:jc w:val="both"/>
        <w:rPr>
          <w:rStyle w:val="Collegamentoipertestuale"/>
          <w:rFonts w:cstheme="minorHAnsi"/>
          <w:i/>
          <w:iCs/>
          <w:color w:val="auto"/>
          <w:u w:val="none"/>
          <w:lang w:val="en-US"/>
        </w:rPr>
      </w:pPr>
      <w:r w:rsidRPr="008E5DB8">
        <w:rPr>
          <w:rStyle w:val="docsum-authors"/>
          <w:rFonts w:cstheme="minorHAnsi"/>
          <w:i/>
          <w:iCs/>
          <w:lang w:val="en-US"/>
        </w:rPr>
        <w:t>Woolard A, et al. (</w:t>
      </w:r>
      <w:r w:rsidRPr="008E5DB8">
        <w:rPr>
          <w:rStyle w:val="docsum-journal-citation"/>
          <w:rFonts w:cstheme="minorHAnsi"/>
          <w:i/>
          <w:iCs/>
          <w:lang w:val="en-US"/>
        </w:rPr>
        <w:t xml:space="preserve">2024) </w:t>
      </w:r>
      <w:hyperlink r:id="rId8" w:history="1">
        <w:r w:rsidRPr="008E5DB8">
          <w:rPr>
            <w:rStyle w:val="Collegamentoipertestuale"/>
            <w:rFonts w:cstheme="minorHAnsi"/>
            <w:i/>
            <w:iCs/>
            <w:color w:val="auto"/>
            <w:u w:val="none"/>
            <w:lang w:val="en-US"/>
          </w:rPr>
          <w:t>Treatment for childhood and adolescent dissociation: A systematic review.</w:t>
        </w:r>
      </w:hyperlink>
    </w:p>
    <w:p w14:paraId="4B5A1905" w14:textId="77777777" w:rsidR="00C50798" w:rsidRDefault="00C50798" w:rsidP="00C50798">
      <w:pPr>
        <w:spacing w:after="0"/>
        <w:ind w:firstLine="284"/>
        <w:jc w:val="both"/>
        <w:rPr>
          <w:rStyle w:val="Collegamentoipertestuale"/>
          <w:rFonts w:cstheme="minorHAnsi"/>
          <w:i/>
          <w:iCs/>
          <w:color w:val="auto"/>
          <w:u w:val="none"/>
          <w:lang w:val="en-US"/>
        </w:rPr>
      </w:pPr>
    </w:p>
    <w:p w14:paraId="00CB2C8E" w14:textId="3859349F" w:rsidR="008E5DB8" w:rsidRDefault="008E5DB8" w:rsidP="00C50798">
      <w:pPr>
        <w:spacing w:after="0"/>
        <w:ind w:firstLine="284"/>
        <w:jc w:val="both"/>
        <w:rPr>
          <w:rStyle w:val="Collegamentoipertestuale"/>
          <w:rFonts w:cstheme="minorHAnsi"/>
          <w:color w:val="auto"/>
          <w:u w:val="none"/>
          <w:lang w:val="en-US"/>
        </w:rPr>
      </w:pP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Seguono </w:t>
      </w:r>
      <w:r w:rsidRPr="00A85443">
        <w:rPr>
          <w:rStyle w:val="Collegamentoipertestuale"/>
          <w:rFonts w:cstheme="minorHAnsi"/>
          <w:b/>
          <w:bCs/>
          <w:color w:val="auto"/>
          <w:u w:val="none"/>
          <w:lang w:val="en-US"/>
        </w:rPr>
        <w:t>altre review</w:t>
      </w:r>
      <w:r>
        <w:rPr>
          <w:rStyle w:val="Collegamentoipertestuale"/>
          <w:rFonts w:cstheme="minorHAnsi"/>
          <w:color w:val="auto"/>
          <w:u w:val="none"/>
          <w:lang w:val="en-US"/>
        </w:rPr>
        <w:t>, con esiti non dissimili da quelli segnalati la volta s</w:t>
      </w:r>
      <w:r w:rsidR="00A3189E">
        <w:rPr>
          <w:rStyle w:val="Collegamentoipertestuale"/>
          <w:rFonts w:cstheme="minorHAnsi"/>
          <w:color w:val="auto"/>
          <w:u w:val="none"/>
          <w:lang w:val="en-US"/>
        </w:rPr>
        <w:t xml:space="preserve">corsa. </w:t>
      </w:r>
      <w:r w:rsidR="00A3189E" w:rsidRPr="00A85443">
        <w:rPr>
          <w:rStyle w:val="Collegamentoipertestuale"/>
          <w:rFonts w:cstheme="minorHAnsi"/>
          <w:b/>
          <w:bCs/>
          <w:color w:val="auto"/>
          <w:u w:val="none"/>
          <w:lang w:val="en-US"/>
        </w:rPr>
        <w:t>Si conferma la TF-CBT</w:t>
      </w:r>
      <w:r w:rsidR="00A3189E">
        <w:rPr>
          <w:rStyle w:val="Collegamentoipertestuale"/>
          <w:rFonts w:cstheme="minorHAnsi"/>
          <w:color w:val="auto"/>
          <w:u w:val="none"/>
          <w:lang w:val="en-US"/>
        </w:rPr>
        <w:t xml:space="preserve">, articolata in formati leggermente diversificati, come la più efficace, anche perché è quella che più è stata sottoposta a verifiche randomizzate e controllate. Di quasi uguale efficacia </w:t>
      </w:r>
      <w:r w:rsidR="00A3189E" w:rsidRPr="00A85443">
        <w:rPr>
          <w:rStyle w:val="Collegamentoipertestuale"/>
          <w:rFonts w:cstheme="minorHAnsi"/>
          <w:b/>
          <w:bCs/>
          <w:color w:val="auto"/>
          <w:u w:val="none"/>
          <w:lang w:val="en-US"/>
        </w:rPr>
        <w:t>l’EMDR</w:t>
      </w:r>
      <w:r w:rsidR="00A3189E">
        <w:rPr>
          <w:rStyle w:val="Collegamentoipertestuale"/>
          <w:rFonts w:cstheme="minorHAnsi"/>
          <w:color w:val="auto"/>
          <w:u w:val="none"/>
          <w:lang w:val="en-US"/>
        </w:rPr>
        <w:t xml:space="preserve"> ma anche altre forme di terapia, purchè adattate al problema e all’età dei pazienti. Questi autori sottolineano anche che</w:t>
      </w:r>
      <w:r w:rsidR="00A3189E">
        <w:t xml:space="preserve"> l</w:t>
      </w:r>
      <w:r w:rsidR="00A3189E" w:rsidRPr="002F647E">
        <w:t>'intervento deve essere tagliato su misura dell'età del minore, del suo livello di sviluppo, degli specifici sintomi e del tipo di trauma vissuto. E' necessario monitorare ed eventualmente modificare il piano di trattamento. E' cruciale che i clinici sappiano integrare varie strategie psicoterapeutiche nella loro pratica</w:t>
      </w:r>
      <w:r w:rsidR="00A3189E">
        <w:t>. E come minimo è importante coinvolgere nel trattamento i genitori.</w:t>
      </w:r>
      <w:r w:rsidR="00A85443">
        <w:t xml:space="preserve"> Da ultimo, nei </w:t>
      </w:r>
      <w:r w:rsidR="00A85443" w:rsidRPr="00A85443">
        <w:rPr>
          <w:b/>
          <w:bCs/>
        </w:rPr>
        <w:t>bambini piccoli</w:t>
      </w:r>
      <w:r w:rsidR="00A85443">
        <w:t xml:space="preserve"> nessuna forma di intervento si rivela di efficacia pari a quella verificata per i bambini più grandi e si sottolinea la necessità di ulteriore ricerca per questa fascia d’età.</w:t>
      </w:r>
    </w:p>
    <w:p w14:paraId="6724F6BB" w14:textId="79BAE3C0" w:rsidR="002F647E" w:rsidRPr="00A3189E" w:rsidRDefault="00A3189E" w:rsidP="00C50798">
      <w:pPr>
        <w:spacing w:after="0"/>
        <w:ind w:firstLine="284"/>
        <w:jc w:val="both"/>
        <w:rPr>
          <w:i/>
          <w:iCs/>
        </w:rPr>
      </w:pPr>
      <w:r w:rsidRPr="00A3189E">
        <w:rPr>
          <w:rStyle w:val="docsum-authors"/>
          <w:rFonts w:cstheme="minorHAnsi"/>
          <w:i/>
          <w:iCs/>
        </w:rPr>
        <w:t>Gkintoni E, et al.</w:t>
      </w:r>
      <w:r w:rsidRPr="00A3189E">
        <w:rPr>
          <w:rFonts w:cstheme="minorHAnsi"/>
          <w:i/>
          <w:iCs/>
        </w:rPr>
        <w:t> (</w:t>
      </w:r>
      <w:r w:rsidRPr="00A3189E">
        <w:rPr>
          <w:rStyle w:val="docsum-journal-citation"/>
          <w:rFonts w:cstheme="minorHAnsi"/>
          <w:i/>
          <w:iCs/>
          <w:lang w:val="en-US"/>
        </w:rPr>
        <w:t xml:space="preserve">2024) </w:t>
      </w:r>
      <w:hyperlink r:id="rId9" w:history="1">
        <w:r w:rsidRPr="00A3189E">
          <w:rPr>
            <w:rStyle w:val="Collegamentoipertestuale"/>
            <w:rFonts w:cstheme="minorHAnsi"/>
            <w:i/>
            <w:iCs/>
            <w:color w:val="auto"/>
            <w:u w:val="none"/>
            <w:lang w:val="en-US"/>
          </w:rPr>
          <w:t>Clinical Efficacy of Psychotherapeutic Interventions for Post-Traumatic Stress Disorder in Children and Adolescents: A Systematic Review and Analysis.</w:t>
        </w:r>
      </w:hyperlink>
      <w:r w:rsidR="002F647E" w:rsidRPr="00A3189E">
        <w:rPr>
          <w:i/>
          <w:iCs/>
        </w:rPr>
        <w:t xml:space="preserve"> </w:t>
      </w:r>
    </w:p>
    <w:p w14:paraId="1B289098" w14:textId="058FD69B" w:rsidR="00A3189E" w:rsidRDefault="00A3189E" w:rsidP="00C50798">
      <w:pPr>
        <w:spacing w:after="0"/>
        <w:ind w:firstLine="284"/>
        <w:jc w:val="both"/>
        <w:rPr>
          <w:rStyle w:val="Collegamentoipertestuale"/>
          <w:rFonts w:cstheme="minorHAnsi"/>
          <w:i/>
          <w:iCs/>
          <w:color w:val="auto"/>
          <w:u w:val="none"/>
          <w:lang w:val="en-US"/>
        </w:rPr>
      </w:pPr>
      <w:r w:rsidRPr="00A3189E">
        <w:rPr>
          <w:rStyle w:val="docsum-authors"/>
          <w:rFonts w:cstheme="minorHAnsi"/>
          <w:i/>
          <w:iCs/>
          <w:lang w:val="en-US"/>
        </w:rPr>
        <w:t>Hoppen TH, et al.</w:t>
      </w:r>
      <w:r w:rsidRPr="00A3189E">
        <w:rPr>
          <w:rFonts w:cstheme="minorHAnsi"/>
          <w:i/>
          <w:iCs/>
          <w:lang w:val="en-US"/>
        </w:rPr>
        <w:t> (</w:t>
      </w:r>
      <w:r w:rsidRPr="00A3189E">
        <w:rPr>
          <w:rStyle w:val="docsum-journal-citation"/>
          <w:rFonts w:cstheme="minorHAnsi"/>
          <w:i/>
          <w:iCs/>
          <w:lang w:val="en-US"/>
        </w:rPr>
        <w:t xml:space="preserve">2024) </w:t>
      </w:r>
      <w:hyperlink r:id="rId10" w:history="1">
        <w:r w:rsidRPr="00A3189E">
          <w:rPr>
            <w:rStyle w:val="Collegamentoipertestuale"/>
            <w:rFonts w:cstheme="minorHAnsi"/>
            <w:i/>
            <w:iCs/>
            <w:color w:val="auto"/>
            <w:u w:val="none"/>
            <w:lang w:val="en-US"/>
          </w:rPr>
          <w:t>Psychological Interventions for Pediatric Posttraumatic Stress Disorder: A Systematic Review and Network Meta-Analysis.</w:t>
        </w:r>
      </w:hyperlink>
    </w:p>
    <w:p w14:paraId="7A28A7A9" w14:textId="5A7EB46C" w:rsidR="00A85443" w:rsidRDefault="00A85443" w:rsidP="00C50798">
      <w:pPr>
        <w:spacing w:after="0"/>
        <w:ind w:firstLine="284"/>
        <w:jc w:val="both"/>
        <w:rPr>
          <w:rStyle w:val="Collegamentoipertestuale"/>
          <w:rFonts w:cstheme="minorHAnsi"/>
          <w:i/>
          <w:iCs/>
          <w:color w:val="auto"/>
          <w:u w:val="none"/>
          <w:lang w:val="en-US"/>
        </w:rPr>
      </w:pPr>
      <w:r w:rsidRPr="00A85443">
        <w:rPr>
          <w:rStyle w:val="docsum-authors"/>
          <w:rFonts w:cstheme="minorHAnsi"/>
          <w:i/>
          <w:iCs/>
          <w:lang w:val="en-US"/>
        </w:rPr>
        <w:lastRenderedPageBreak/>
        <w:t>Moner N, et al.</w:t>
      </w:r>
      <w:r w:rsidRPr="00A85443">
        <w:rPr>
          <w:rFonts w:cstheme="minorHAnsi"/>
          <w:i/>
          <w:iCs/>
          <w:lang w:val="en-US"/>
        </w:rPr>
        <w:t> (</w:t>
      </w:r>
      <w:r w:rsidRPr="00A85443">
        <w:rPr>
          <w:rStyle w:val="docsum-journal-citation"/>
          <w:rFonts w:cstheme="minorHAnsi"/>
          <w:i/>
          <w:iCs/>
          <w:lang w:val="en-US"/>
        </w:rPr>
        <w:t>2024)</w:t>
      </w:r>
      <w:hyperlink r:id="rId11" w:history="1">
        <w:r w:rsidRPr="00A85443">
          <w:rPr>
            <w:rStyle w:val="Collegamentoipertestuale"/>
            <w:rFonts w:cstheme="minorHAnsi"/>
            <w:i/>
            <w:iCs/>
            <w:color w:val="auto"/>
            <w:u w:val="none"/>
            <w:lang w:val="en-US"/>
          </w:rPr>
          <w:t xml:space="preserve"> Individual psychological interventions and therapies for posttraumatic stress disorder and posttraumatic stress symptoms in young children: a systematic review.</w:t>
        </w:r>
      </w:hyperlink>
    </w:p>
    <w:p w14:paraId="49DC8ABF" w14:textId="77777777" w:rsidR="00C50798" w:rsidRDefault="00C50798" w:rsidP="00C50798">
      <w:pPr>
        <w:spacing w:after="0"/>
        <w:ind w:firstLine="284"/>
        <w:jc w:val="both"/>
        <w:rPr>
          <w:rStyle w:val="Collegamentoipertestuale"/>
          <w:rFonts w:cstheme="minorHAnsi"/>
          <w:i/>
          <w:iCs/>
          <w:color w:val="auto"/>
          <w:u w:val="none"/>
          <w:lang w:val="en-US"/>
        </w:rPr>
      </w:pPr>
    </w:p>
    <w:p w14:paraId="3C687246" w14:textId="77777777" w:rsidR="00F74BCA" w:rsidRDefault="004D54B2" w:rsidP="00C50798">
      <w:pPr>
        <w:spacing w:after="0"/>
        <w:ind w:firstLine="284"/>
        <w:jc w:val="both"/>
        <w:rPr>
          <w:rStyle w:val="Collegamentoipertestuale"/>
          <w:rFonts w:cstheme="minorHAnsi"/>
          <w:color w:val="auto"/>
          <w:u w:val="none"/>
          <w:lang w:val="en-US"/>
        </w:rPr>
      </w:pP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Ci tengo anche a segnalare questi articoli, che introducono una </w:t>
      </w:r>
      <w:r w:rsidRPr="004D54B2">
        <w:rPr>
          <w:rStyle w:val="Collegamentoipertestuale"/>
          <w:rFonts w:cstheme="minorHAnsi"/>
          <w:b/>
          <w:bCs/>
          <w:color w:val="auto"/>
          <w:u w:val="none"/>
          <w:lang w:val="en-US"/>
        </w:rPr>
        <w:t>visione più articolata</w:t>
      </w: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 dei fattori da tenere in considerazione se si vuole veramente curare. L’articolo (finalmente italiano) d</w:t>
      </w:r>
      <w:r w:rsidR="00C50798">
        <w:rPr>
          <w:rStyle w:val="Collegamentoipertestuale"/>
          <w:rFonts w:cstheme="minorHAnsi"/>
          <w:color w:val="auto"/>
          <w:u w:val="none"/>
          <w:lang w:val="en-US"/>
        </w:rPr>
        <w:t>ell’Università di Salerno</w:t>
      </w: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 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>mette a fuoco la necessità di conside</w:t>
      </w:r>
      <w:r>
        <w:rPr>
          <w:rStyle w:val="Collegamentoipertestuale"/>
          <w:rFonts w:cstheme="minorHAnsi"/>
          <w:color w:val="auto"/>
          <w:u w:val="none"/>
          <w:lang w:val="en-US"/>
        </w:rPr>
        <w:t>r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>are non soltanto il tratt</w:t>
      </w:r>
      <w:r>
        <w:rPr>
          <w:rStyle w:val="Collegamentoipertestuale"/>
          <w:rFonts w:cstheme="minorHAnsi"/>
          <w:color w:val="auto"/>
          <w:u w:val="none"/>
          <w:lang w:val="en-US"/>
        </w:rPr>
        <w:t>a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>mento del bambino tr</w:t>
      </w:r>
      <w:r>
        <w:rPr>
          <w:rStyle w:val="Collegamentoipertestuale"/>
          <w:rFonts w:cstheme="minorHAnsi"/>
          <w:color w:val="auto"/>
          <w:u w:val="none"/>
          <w:lang w:val="en-US"/>
        </w:rPr>
        <w:t>a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 xml:space="preserve">umatizzato </w:t>
      </w: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(non da eventi singoli, ma da condizioni perduranti di esperienze sfavorevoli multiple) 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 xml:space="preserve">ma anche </w:t>
      </w: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contemporaneamente 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>de</w:t>
      </w:r>
      <w:r>
        <w:rPr>
          <w:rStyle w:val="Collegamentoipertestuale"/>
          <w:rFonts w:cstheme="minorHAnsi"/>
          <w:color w:val="auto"/>
          <w:u w:val="none"/>
          <w:lang w:val="en-US"/>
        </w:rPr>
        <w:t>l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 xml:space="preserve">la sua </w:t>
      </w:r>
      <w:r>
        <w:rPr>
          <w:rStyle w:val="Collegamentoipertestuale"/>
          <w:rFonts w:cstheme="minorHAnsi"/>
          <w:color w:val="auto"/>
          <w:u w:val="none"/>
          <w:lang w:val="en-US"/>
        </w:rPr>
        <w:t>f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>amiglia, quasi sem</w:t>
      </w:r>
      <w:r>
        <w:rPr>
          <w:rStyle w:val="Collegamentoipertestuale"/>
          <w:rFonts w:cstheme="minorHAnsi"/>
          <w:color w:val="auto"/>
          <w:u w:val="none"/>
          <w:lang w:val="en-US"/>
        </w:rPr>
        <w:t>p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 xml:space="preserve">re </w:t>
      </w: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gravemente 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>disfunzionale</w:t>
      </w:r>
      <w:r>
        <w:rPr>
          <w:rStyle w:val="Collegamentoipertestuale"/>
          <w:rFonts w:cstheme="minorHAnsi"/>
          <w:color w:val="auto"/>
          <w:u w:val="none"/>
          <w:lang w:val="en-US"/>
        </w:rPr>
        <w:t>. Infatti senza questa ampia e complessiva presa in carico</w:t>
      </w:r>
      <w:r w:rsidR="000B634F">
        <w:rPr>
          <w:rStyle w:val="Collegamentoipertestuale"/>
          <w:rFonts w:cstheme="minorHAnsi"/>
          <w:color w:val="auto"/>
          <w:u w:val="none"/>
          <w:lang w:val="en-US"/>
        </w:rPr>
        <w:t xml:space="preserve"> </w:t>
      </w:r>
      <w:r>
        <w:rPr>
          <w:rStyle w:val="Collegamentoipertestuale"/>
          <w:rFonts w:cstheme="minorHAnsi"/>
          <w:color w:val="auto"/>
          <w:u w:val="none"/>
          <w:lang w:val="en-US"/>
        </w:rPr>
        <w:t xml:space="preserve">è impossible il risanamento del bambino. </w:t>
      </w:r>
    </w:p>
    <w:p w14:paraId="3F24001B" w14:textId="584078D5" w:rsidR="000B634F" w:rsidRDefault="004D54B2" w:rsidP="00C50798">
      <w:pPr>
        <w:spacing w:after="0"/>
        <w:ind w:firstLine="284"/>
        <w:jc w:val="both"/>
        <w:rPr>
          <w:rStyle w:val="Collegamentoipertestuale"/>
          <w:rFonts w:cstheme="minorHAnsi"/>
          <w:color w:val="auto"/>
          <w:u w:val="none"/>
          <w:lang w:val="en-US"/>
        </w:rPr>
      </w:pPr>
      <w:r>
        <w:rPr>
          <w:rStyle w:val="Collegamentoipertestuale"/>
          <w:rFonts w:cstheme="minorHAnsi"/>
          <w:color w:val="auto"/>
          <w:u w:val="none"/>
          <w:lang w:val="en-US"/>
        </w:rPr>
        <w:t>Segue l’articolo recente di Leeds, che pure mette a fuoco una condizione cronica sfavorevole nell’infanzia, il neglect, ricordandone gli esiti invalidanti, specie sul fronte dei sintomi dissociativi.</w:t>
      </w:r>
    </w:p>
    <w:p w14:paraId="78B10CD3" w14:textId="105CE71A" w:rsidR="004D54B2" w:rsidRDefault="004D54B2" w:rsidP="00C50798">
      <w:pPr>
        <w:spacing w:after="0"/>
        <w:ind w:firstLine="284"/>
        <w:jc w:val="both"/>
        <w:rPr>
          <w:rFonts w:cstheme="minorHAnsi"/>
          <w:i/>
          <w:iCs/>
        </w:rPr>
      </w:pPr>
      <w:r w:rsidRPr="004D54B2">
        <w:rPr>
          <w:rFonts w:cstheme="minorHAnsi"/>
          <w:i/>
          <w:iCs/>
        </w:rPr>
        <w:t>Carpinelli et al (2022)</w:t>
      </w:r>
      <w:r w:rsidRPr="004D54B2">
        <w:rPr>
          <w:rFonts w:ascii="URWPalladioL-Bold" w:hAnsi="URWPalladioL-Bold" w:cs="URWPalladioL-Bold"/>
          <w:b/>
          <w:bCs/>
          <w:i/>
          <w:iCs/>
        </w:rPr>
        <w:t xml:space="preserve"> </w:t>
      </w:r>
      <w:r w:rsidRPr="004D54B2">
        <w:rPr>
          <w:rFonts w:cstheme="minorHAnsi"/>
          <w:i/>
          <w:iCs/>
        </w:rPr>
        <w:t>The Multilevel Pathway in MSTs for the Evaluation and Treatment of Parents and Minor Victims of ACEs: Qualitative Analysis of the Intervention Protocol</w:t>
      </w:r>
    </w:p>
    <w:p w14:paraId="3BDE3A87" w14:textId="67B60C62" w:rsidR="004D54B2" w:rsidRPr="0093510E" w:rsidRDefault="004D54B2" w:rsidP="00C50798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i/>
          <w:iCs/>
        </w:rPr>
      </w:pPr>
      <w:r w:rsidRPr="0093510E">
        <w:rPr>
          <w:rFonts w:cstheme="minorHAnsi"/>
          <w:i/>
          <w:iCs/>
        </w:rPr>
        <w:t xml:space="preserve">Leeds LM. </w:t>
      </w:r>
      <w:r w:rsidR="0093510E" w:rsidRPr="0093510E">
        <w:rPr>
          <w:rFonts w:cstheme="minorHAnsi"/>
          <w:i/>
          <w:iCs/>
        </w:rPr>
        <w:t xml:space="preserve">(2024) </w:t>
      </w:r>
      <w:r w:rsidRPr="0093510E">
        <w:rPr>
          <w:rFonts w:cstheme="minorHAnsi"/>
          <w:i/>
          <w:iCs/>
        </w:rPr>
        <w:t>The impacts of neglecting neglect in psychotherapy research and practice and a role for positive affect in repair.</w:t>
      </w:r>
    </w:p>
    <w:p w14:paraId="685D1FCF" w14:textId="77777777" w:rsidR="0093510E" w:rsidRDefault="0093510E" w:rsidP="00C50798">
      <w:pPr>
        <w:spacing w:after="0"/>
        <w:ind w:firstLine="284"/>
        <w:jc w:val="both"/>
      </w:pPr>
    </w:p>
    <w:p w14:paraId="46C0F445" w14:textId="7E7E06E1" w:rsidR="0093510E" w:rsidRDefault="0093510E" w:rsidP="00C50798">
      <w:pPr>
        <w:spacing w:after="0"/>
        <w:ind w:firstLine="284"/>
        <w:jc w:val="both"/>
      </w:pPr>
      <w:r>
        <w:t xml:space="preserve">Da ultimo, non </w:t>
      </w:r>
      <w:r w:rsidR="00F821EF">
        <w:t>dimentich</w:t>
      </w:r>
      <w:r>
        <w:t xml:space="preserve">iamo la </w:t>
      </w:r>
      <w:r w:rsidRPr="0093510E">
        <w:rPr>
          <w:b/>
          <w:bCs/>
        </w:rPr>
        <w:t>prospettiva epidemiologi</w:t>
      </w:r>
      <w:r>
        <w:rPr>
          <w:b/>
          <w:bCs/>
        </w:rPr>
        <w:t>c</w:t>
      </w:r>
      <w:r w:rsidRPr="0093510E">
        <w:rPr>
          <w:b/>
          <w:bCs/>
        </w:rPr>
        <w:t>a</w:t>
      </w:r>
      <w:r>
        <w:t xml:space="preserve">. JamaPediatrics nel 2025 pubblica </w:t>
      </w:r>
      <w:r w:rsidR="00C50798">
        <w:t xml:space="preserve">nuovi </w:t>
      </w:r>
      <w:r>
        <w:t>dati su scala mondiale relativi all’abuso sessuale di bambini e adolescenti. I numeri come sempre sono rilevanti. Sulla stessa rivista è pubblicato anche un commento di David Finkelhor, che possiamo considerare un pioniere in questo campo. Ho ottenuto il suo permesso di tradurre integralmente il suo commento, molto puntuale e interessante per dare miglior luce a quanto emerso d</w:t>
      </w:r>
      <w:r w:rsidR="00F821EF">
        <w:t>a</w:t>
      </w:r>
      <w:r>
        <w:t xml:space="preserve">lle rilevazioni epidemiologiche. Lo troverete quindi integralmente sul sito. </w:t>
      </w:r>
    </w:p>
    <w:p w14:paraId="6A73CA16" w14:textId="23E1209E" w:rsidR="0093510E" w:rsidRDefault="0093510E" w:rsidP="00C50798">
      <w:pPr>
        <w:spacing w:after="0"/>
        <w:ind w:firstLine="284"/>
        <w:jc w:val="both"/>
        <w:rPr>
          <w:rFonts w:cstheme="minorHAnsi"/>
          <w:i/>
          <w:iCs/>
        </w:rPr>
      </w:pPr>
      <w:r w:rsidRPr="0093510E">
        <w:rPr>
          <w:rFonts w:cstheme="minorHAnsi"/>
          <w:i/>
          <w:iCs/>
        </w:rPr>
        <w:t>Piolanti et al. (2025) Global Prevalence of Sexual Violence Against Children. A Systematic Review and Meta-Analysis</w:t>
      </w:r>
    </w:p>
    <w:p w14:paraId="59313E73" w14:textId="7216F43C" w:rsidR="0093510E" w:rsidRDefault="00C50798" w:rsidP="00C50798">
      <w:pPr>
        <w:spacing w:after="0"/>
        <w:ind w:firstLine="284"/>
        <w:jc w:val="both"/>
        <w:rPr>
          <w:rFonts w:cstheme="minorHAnsi"/>
          <w:i/>
          <w:iCs/>
        </w:rPr>
      </w:pPr>
      <w:r w:rsidRPr="00C50798">
        <w:rPr>
          <w:rFonts w:cstheme="minorHAnsi"/>
          <w:i/>
          <w:iCs/>
        </w:rPr>
        <w:t xml:space="preserve">Finkelhor (2025) </w:t>
      </w:r>
      <w:r w:rsidR="0093510E" w:rsidRPr="00C50798">
        <w:rPr>
          <w:rFonts w:cstheme="minorHAnsi"/>
          <w:i/>
          <w:iCs/>
        </w:rPr>
        <w:t>Meta-Analysis and Crossnational Comparisons</w:t>
      </w:r>
      <w:r w:rsidRPr="00C50798">
        <w:rPr>
          <w:rFonts w:cstheme="minorHAnsi"/>
          <w:i/>
          <w:iCs/>
        </w:rPr>
        <w:t xml:space="preserve"> </w:t>
      </w:r>
      <w:r w:rsidR="0093510E" w:rsidRPr="00C50798">
        <w:rPr>
          <w:rFonts w:cstheme="minorHAnsi"/>
          <w:i/>
          <w:iCs/>
        </w:rPr>
        <w:t>of Sexual Violence Against Children</w:t>
      </w:r>
      <w:r>
        <w:rPr>
          <w:rFonts w:cstheme="minorHAnsi"/>
          <w:i/>
          <w:iCs/>
        </w:rPr>
        <w:t>.</w:t>
      </w:r>
    </w:p>
    <w:p w14:paraId="4CFAA9FC" w14:textId="77777777" w:rsidR="00C50798" w:rsidRDefault="00C50798" w:rsidP="00C50798">
      <w:pPr>
        <w:spacing w:after="0"/>
        <w:ind w:firstLine="284"/>
        <w:jc w:val="both"/>
        <w:rPr>
          <w:rFonts w:cstheme="minorHAnsi"/>
        </w:rPr>
      </w:pPr>
    </w:p>
    <w:p w14:paraId="75A49988" w14:textId="18576B02" w:rsidR="00C50798" w:rsidRPr="00C50798" w:rsidRDefault="00C50798" w:rsidP="00C50798">
      <w:pPr>
        <w:spacing w:after="0"/>
        <w:ind w:firstLine="284"/>
        <w:jc w:val="both"/>
        <w:rPr>
          <w:rFonts w:cstheme="minorHAnsi"/>
        </w:rPr>
      </w:pPr>
      <w:r w:rsidRPr="00C50798">
        <w:rPr>
          <w:rFonts w:cstheme="minorHAnsi"/>
        </w:rPr>
        <w:t>Buona lettura</w:t>
      </w:r>
    </w:p>
    <w:p w14:paraId="6E731EC3" w14:textId="498FA897" w:rsidR="0093510E" w:rsidRPr="00C50798" w:rsidRDefault="0093510E" w:rsidP="00C50798">
      <w:pPr>
        <w:spacing w:after="0"/>
        <w:ind w:firstLine="284"/>
        <w:jc w:val="both"/>
        <w:rPr>
          <w:rFonts w:cstheme="minorHAnsi"/>
          <w:i/>
          <w:iCs/>
        </w:rPr>
      </w:pPr>
    </w:p>
    <w:p w14:paraId="4D0BAD5B" w14:textId="77777777" w:rsidR="0093510E" w:rsidRPr="000B634F" w:rsidRDefault="0093510E" w:rsidP="00C50798">
      <w:pPr>
        <w:spacing w:after="0"/>
        <w:ind w:firstLine="284"/>
        <w:jc w:val="both"/>
      </w:pPr>
    </w:p>
    <w:sectPr w:rsidR="0093510E" w:rsidRPr="000B6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A7771"/>
    <w:multiLevelType w:val="hybridMultilevel"/>
    <w:tmpl w:val="7804CD1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4D"/>
    <w:rsid w:val="000B634F"/>
    <w:rsid w:val="0029064D"/>
    <w:rsid w:val="002F647E"/>
    <w:rsid w:val="004D54B2"/>
    <w:rsid w:val="008E5DB8"/>
    <w:rsid w:val="0093510E"/>
    <w:rsid w:val="00A3189E"/>
    <w:rsid w:val="00A85443"/>
    <w:rsid w:val="00C50798"/>
    <w:rsid w:val="00CB7BB7"/>
    <w:rsid w:val="00F01C0D"/>
    <w:rsid w:val="00F63895"/>
    <w:rsid w:val="00F74BCA"/>
    <w:rsid w:val="00F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B8D6"/>
  <w15:chartTrackingRefBased/>
  <w15:docId w15:val="{2AA013C4-C08B-4CEF-B15E-6F6167E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9064D"/>
    <w:rPr>
      <w:color w:val="0000FF"/>
      <w:u w:val="single"/>
    </w:rPr>
  </w:style>
  <w:style w:type="character" w:customStyle="1" w:styleId="docsum-authors">
    <w:name w:val="docsum-authors"/>
    <w:basedOn w:val="Carpredefinitoparagrafo"/>
    <w:rsid w:val="0029064D"/>
  </w:style>
  <w:style w:type="character" w:customStyle="1" w:styleId="docsum-journal-citation">
    <w:name w:val="docsum-journal-citation"/>
    <w:basedOn w:val="Carpredefinitoparagrafo"/>
    <w:rsid w:val="0029064D"/>
  </w:style>
  <w:style w:type="character" w:customStyle="1" w:styleId="citation-part">
    <w:name w:val="citation-part"/>
    <w:basedOn w:val="Carpredefinitoparagrafo"/>
    <w:rsid w:val="0029064D"/>
  </w:style>
  <w:style w:type="character" w:customStyle="1" w:styleId="docsum-pmid">
    <w:name w:val="docsum-pmid"/>
    <w:basedOn w:val="Carpredefinitoparagrafo"/>
    <w:rsid w:val="0029064D"/>
  </w:style>
  <w:style w:type="paragraph" w:styleId="Paragrafoelenco">
    <w:name w:val="List Paragraph"/>
    <w:basedOn w:val="Normale"/>
    <w:uiPriority w:val="34"/>
    <w:qFormat/>
    <w:rsid w:val="00290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27100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262401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1654414/" TargetMode="External"/><Relationship Id="rId11" Type="http://schemas.openxmlformats.org/officeDocument/2006/relationships/hyperlink" Target="https://pubmed.ncbi.nlm.nih.gov/39692059/" TargetMode="External"/><Relationship Id="rId5" Type="http://schemas.openxmlformats.org/officeDocument/2006/relationships/hyperlink" Target="https://pubmed.ncbi.nlm.nih.gov/31313834/" TargetMode="External"/><Relationship Id="rId10" Type="http://schemas.openxmlformats.org/officeDocument/2006/relationships/hyperlink" Target="https://pubmed.ncbi.nlm.nih.gov/396304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879057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Malacrea</dc:creator>
  <cp:keywords/>
  <dc:description/>
  <cp:lastModifiedBy>Marinella Malacrea</cp:lastModifiedBy>
  <cp:revision>4</cp:revision>
  <dcterms:created xsi:type="dcterms:W3CDTF">2025-02-23T22:41:00Z</dcterms:created>
  <dcterms:modified xsi:type="dcterms:W3CDTF">2025-02-24T08:29:00Z</dcterms:modified>
</cp:coreProperties>
</file>